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0D98" w14:textId="3A50CB0B" w:rsidR="009E52CA" w:rsidRPr="00D40E0D" w:rsidRDefault="005933CA" w:rsidP="00D40E0D">
      <w:pPr>
        <w:pStyle w:val="OMBInf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9BCFE7" w14:textId="77777777" w:rsidR="00812185" w:rsidRDefault="00812185" w:rsidP="0028571A">
      <w:pPr>
        <w:pStyle w:val="Title"/>
        <w:spacing w:before="120"/>
      </w:pPr>
      <w:r>
        <w:t>BIOGRAPHICAL SKETCH</w:t>
      </w:r>
    </w:p>
    <w:p w14:paraId="09B9A477" w14:textId="4D77833A" w:rsidR="003E1568" w:rsidRPr="00D51DC4" w:rsidRDefault="00812185" w:rsidP="003E156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51DC4">
        <w:rPr>
          <w:sz w:val="22"/>
          <w:szCs w:val="22"/>
        </w:rPr>
        <w:t>NAME</w:t>
      </w:r>
      <w:r w:rsidR="003E1568" w:rsidRPr="00D51DC4">
        <w:rPr>
          <w:sz w:val="22"/>
          <w:szCs w:val="22"/>
        </w:rPr>
        <w:t xml:space="preserve">: </w:t>
      </w:r>
      <w:r w:rsidR="00AA1109">
        <w:rPr>
          <w:rStyle w:val="DataField11pt-SingleChar"/>
          <w:szCs w:val="22"/>
        </w:rPr>
        <w:t>Patrick D. Fehling</w:t>
      </w:r>
      <w:r w:rsidR="00495A82">
        <w:rPr>
          <w:rStyle w:val="DataField11pt-SingleChar"/>
          <w:szCs w:val="22"/>
        </w:rPr>
        <w:t>, MD</w:t>
      </w:r>
    </w:p>
    <w:p w14:paraId="56F482C9" w14:textId="68EB1DCF" w:rsidR="00812185" w:rsidRPr="00D51DC4" w:rsidRDefault="00812185" w:rsidP="003E156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51DC4">
        <w:rPr>
          <w:sz w:val="22"/>
          <w:szCs w:val="22"/>
        </w:rPr>
        <w:t>POSITION TITLE</w:t>
      </w:r>
      <w:r w:rsidR="003E1568" w:rsidRPr="00D51DC4">
        <w:rPr>
          <w:sz w:val="22"/>
          <w:szCs w:val="22"/>
        </w:rPr>
        <w:t xml:space="preserve">: </w:t>
      </w:r>
      <w:r w:rsidR="00AA1109">
        <w:rPr>
          <w:rStyle w:val="DataField11pt-SingleChar"/>
          <w:szCs w:val="22"/>
        </w:rPr>
        <w:t>Addiction Psychiatrist; Attending Physician; University of Colorado – Center for Dependency, Addiction and Rehabilitation (CeDAR); Associate Clinical Professor – University of Colorado School of Medicine – Department of Psychiatry</w:t>
      </w:r>
    </w:p>
    <w:p w14:paraId="5F01EC4F" w14:textId="48B7DA74" w:rsidR="00812185" w:rsidRPr="00D51DC4" w:rsidRDefault="00812185" w:rsidP="003E156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51DC4">
        <w:rPr>
          <w:sz w:val="22"/>
          <w:szCs w:val="22"/>
        </w:rPr>
        <w:t xml:space="preserve">EDUCATION/TRAINING 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Education and Training Table"/>
        <w:tblDescription w:val="Table containing sample information for the applicant's institution and location, degree (if applicable), start date, end date (or expected end date), and field of study. "/>
      </w:tblPr>
      <w:tblGrid>
        <w:gridCol w:w="5395"/>
        <w:gridCol w:w="1446"/>
        <w:gridCol w:w="1446"/>
        <w:gridCol w:w="2603"/>
      </w:tblGrid>
      <w:tr w:rsidR="00D825A1" w:rsidRPr="00D51DC4" w14:paraId="27D51940" w14:textId="77777777" w:rsidTr="00D1381C">
        <w:trPr>
          <w:cantSplit/>
          <w:tblHeader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2E60" w14:textId="1A61C9F0" w:rsidR="00D825A1" w:rsidRPr="00D51DC4" w:rsidRDefault="00D825A1" w:rsidP="00E37E5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51DC4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DD82" w14:textId="77777777" w:rsidR="00D825A1" w:rsidRPr="00D51DC4" w:rsidRDefault="00D825A1" w:rsidP="00E37E5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51DC4">
              <w:rPr>
                <w:sz w:val="22"/>
                <w:szCs w:val="22"/>
              </w:rPr>
              <w:t>DEGREE</w:t>
            </w:r>
          </w:p>
          <w:p w14:paraId="0035ACC1" w14:textId="4F731F6E" w:rsidR="00D825A1" w:rsidRPr="00D51DC4" w:rsidRDefault="00D825A1" w:rsidP="00C01EB5">
            <w:pPr>
              <w:pStyle w:val="FormFieldCaption"/>
              <w:rPr>
                <w:rStyle w:val="Emphasis"/>
                <w:sz w:val="22"/>
                <w:szCs w:val="22"/>
              </w:rPr>
            </w:pPr>
          </w:p>
          <w:p w14:paraId="26312A80" w14:textId="77777777" w:rsidR="00D825A1" w:rsidRPr="00D51DC4" w:rsidRDefault="00D825A1" w:rsidP="00E37E57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51B89" w14:textId="77777777" w:rsidR="00240E97" w:rsidRPr="00D51DC4" w:rsidRDefault="00240E97" w:rsidP="00E37E5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51DC4">
              <w:rPr>
                <w:sz w:val="22"/>
                <w:szCs w:val="22"/>
              </w:rPr>
              <w:t>Completion Date</w:t>
            </w:r>
          </w:p>
          <w:p w14:paraId="5527100F" w14:textId="1CD8D31C" w:rsidR="00D825A1" w:rsidRPr="00D51DC4" w:rsidRDefault="00D825A1" w:rsidP="00E37E5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51DC4">
              <w:rPr>
                <w:sz w:val="22"/>
                <w:szCs w:val="22"/>
              </w:rPr>
              <w:t>MM/YYYY</w:t>
            </w:r>
          </w:p>
          <w:p w14:paraId="569FFD11" w14:textId="77777777" w:rsidR="00D825A1" w:rsidRPr="00D51DC4" w:rsidRDefault="00D825A1" w:rsidP="00E37E57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A387" w14:textId="77777777" w:rsidR="00D825A1" w:rsidRPr="00D51DC4" w:rsidRDefault="00D825A1" w:rsidP="00E37E5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51DC4">
              <w:rPr>
                <w:sz w:val="22"/>
                <w:szCs w:val="22"/>
              </w:rPr>
              <w:t>FIELD OF STUDY</w:t>
            </w:r>
          </w:p>
          <w:p w14:paraId="027A45D1" w14:textId="77777777" w:rsidR="00D825A1" w:rsidRPr="00D51DC4" w:rsidRDefault="00D825A1" w:rsidP="00E37E57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D825A1" w:rsidRPr="00D51DC4" w14:paraId="214FB475" w14:textId="77777777" w:rsidTr="00D1381C">
        <w:trPr>
          <w:cantSplit/>
          <w:trHeight w:val="368"/>
        </w:trPr>
        <w:tc>
          <w:tcPr>
            <w:tcW w:w="5395" w:type="dxa"/>
            <w:tcBorders>
              <w:top w:val="single" w:sz="4" w:space="0" w:color="auto"/>
            </w:tcBorders>
          </w:tcPr>
          <w:p w14:paraId="35367A2E" w14:textId="32DACBAE" w:rsidR="00D825A1" w:rsidRPr="00D51DC4" w:rsidRDefault="00D825A1" w:rsidP="00B42C60">
            <w:pPr>
              <w:pStyle w:val="DataField11pt-Single"/>
              <w:rPr>
                <w:szCs w:val="22"/>
              </w:rPr>
            </w:pPr>
            <w:r w:rsidRPr="00D51DC4">
              <w:rPr>
                <w:szCs w:val="22"/>
              </w:rPr>
              <w:t xml:space="preserve">University of </w:t>
            </w:r>
            <w:r w:rsidR="00AA1109">
              <w:rPr>
                <w:szCs w:val="22"/>
              </w:rPr>
              <w:t>W</w:t>
            </w:r>
            <w:r w:rsidR="00AA1109">
              <w:t>isconsin-Madison, Wisconsin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5F9FD99" w14:textId="417ECBBD" w:rsidR="00D825A1" w:rsidRPr="00D51DC4" w:rsidRDefault="00D825A1" w:rsidP="00D1381C">
            <w:pPr>
              <w:pStyle w:val="DataField11pt-Single"/>
              <w:rPr>
                <w:szCs w:val="22"/>
              </w:rPr>
            </w:pPr>
            <w:r w:rsidRPr="00D51DC4">
              <w:rPr>
                <w:szCs w:val="22"/>
              </w:rPr>
              <w:t>B</w:t>
            </w:r>
            <w:r w:rsidR="00D1381C">
              <w:rPr>
                <w:szCs w:val="22"/>
              </w:rPr>
              <w:t>A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282839D" w14:textId="688ADA64" w:rsidR="00D825A1" w:rsidRPr="00D51DC4" w:rsidRDefault="00D1381C" w:rsidP="00B42C60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06</w:t>
            </w:r>
            <w:r w:rsidR="00D825A1" w:rsidRPr="00D51DC4">
              <w:rPr>
                <w:szCs w:val="22"/>
              </w:rPr>
              <w:t>/</w:t>
            </w:r>
            <w:r w:rsidR="00AA1109">
              <w:rPr>
                <w:szCs w:val="22"/>
              </w:rPr>
              <w:t>2003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4EC9730E" w14:textId="75D54D54" w:rsidR="00D825A1" w:rsidRPr="00D51DC4" w:rsidRDefault="00AA1109" w:rsidP="00B42C60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Finance</w:t>
            </w:r>
          </w:p>
        </w:tc>
      </w:tr>
      <w:tr w:rsidR="00D825A1" w:rsidRPr="00D51DC4" w14:paraId="248D7AB0" w14:textId="77777777" w:rsidTr="00D1381C">
        <w:trPr>
          <w:cantSplit/>
          <w:trHeight w:val="422"/>
        </w:trPr>
        <w:tc>
          <w:tcPr>
            <w:tcW w:w="5395" w:type="dxa"/>
          </w:tcPr>
          <w:p w14:paraId="6712090C" w14:textId="1BE80B6D" w:rsidR="00D825A1" w:rsidRPr="00D51DC4" w:rsidRDefault="00AA1109" w:rsidP="00B42C60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University of Wisconsin-School of Medicine and Public Health, Wisconsin</w:t>
            </w:r>
          </w:p>
        </w:tc>
        <w:tc>
          <w:tcPr>
            <w:tcW w:w="1446" w:type="dxa"/>
          </w:tcPr>
          <w:p w14:paraId="39F1F218" w14:textId="110B70E6" w:rsidR="00D825A1" w:rsidRPr="00D51DC4" w:rsidRDefault="00D1381C" w:rsidP="003E1568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MD</w:t>
            </w:r>
          </w:p>
        </w:tc>
        <w:tc>
          <w:tcPr>
            <w:tcW w:w="1446" w:type="dxa"/>
          </w:tcPr>
          <w:p w14:paraId="11E1604F" w14:textId="05AE7CA1" w:rsidR="00D825A1" w:rsidRPr="00D51DC4" w:rsidRDefault="00D1381C" w:rsidP="003E1568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06</w:t>
            </w:r>
            <w:r w:rsidR="00B42C60" w:rsidRPr="00D51DC4">
              <w:rPr>
                <w:szCs w:val="22"/>
              </w:rPr>
              <w:t>/</w:t>
            </w:r>
            <w:r w:rsidR="00AA1109">
              <w:rPr>
                <w:szCs w:val="22"/>
              </w:rPr>
              <w:t>2007</w:t>
            </w:r>
          </w:p>
        </w:tc>
        <w:tc>
          <w:tcPr>
            <w:tcW w:w="2603" w:type="dxa"/>
          </w:tcPr>
          <w:p w14:paraId="0E386528" w14:textId="60D7CFEE" w:rsidR="00D825A1" w:rsidRPr="00D51DC4" w:rsidRDefault="00D1381C" w:rsidP="003E1568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Medicine</w:t>
            </w:r>
          </w:p>
        </w:tc>
      </w:tr>
      <w:tr w:rsidR="00240E97" w:rsidRPr="00D51DC4" w14:paraId="2A2B55F6" w14:textId="77777777" w:rsidTr="00D1381C">
        <w:trPr>
          <w:cantSplit/>
          <w:trHeight w:val="278"/>
        </w:trPr>
        <w:tc>
          <w:tcPr>
            <w:tcW w:w="5395" w:type="dxa"/>
          </w:tcPr>
          <w:p w14:paraId="6C2F09A6" w14:textId="11EFE417" w:rsidR="00D1381C" w:rsidRPr="00D51DC4" w:rsidRDefault="00D1381C" w:rsidP="003E1568">
            <w:pPr>
              <w:pStyle w:val="DataField11pt-Single"/>
              <w:rPr>
                <w:szCs w:val="22"/>
              </w:rPr>
            </w:pPr>
          </w:p>
        </w:tc>
        <w:tc>
          <w:tcPr>
            <w:tcW w:w="1446" w:type="dxa"/>
          </w:tcPr>
          <w:p w14:paraId="639222BC" w14:textId="3B0DF14A" w:rsidR="00D1381C" w:rsidRPr="00D51DC4" w:rsidRDefault="00D1381C" w:rsidP="003E1568">
            <w:pPr>
              <w:pStyle w:val="DataField11pt-Single"/>
              <w:rPr>
                <w:szCs w:val="22"/>
              </w:rPr>
            </w:pPr>
          </w:p>
        </w:tc>
        <w:tc>
          <w:tcPr>
            <w:tcW w:w="1446" w:type="dxa"/>
          </w:tcPr>
          <w:p w14:paraId="784B79C2" w14:textId="20EE80CC" w:rsidR="00D1381C" w:rsidRPr="00D51DC4" w:rsidRDefault="00D1381C" w:rsidP="003E1568">
            <w:pPr>
              <w:pStyle w:val="DataField11pt-Single"/>
              <w:rPr>
                <w:szCs w:val="22"/>
              </w:rPr>
            </w:pPr>
          </w:p>
        </w:tc>
        <w:tc>
          <w:tcPr>
            <w:tcW w:w="2603" w:type="dxa"/>
          </w:tcPr>
          <w:p w14:paraId="028B0429" w14:textId="78CFCE93" w:rsidR="00D1381C" w:rsidRPr="00D51DC4" w:rsidRDefault="00D1381C" w:rsidP="003E1568">
            <w:pPr>
              <w:pStyle w:val="DataField11pt-Single"/>
              <w:rPr>
                <w:szCs w:val="22"/>
              </w:rPr>
            </w:pPr>
          </w:p>
        </w:tc>
      </w:tr>
    </w:tbl>
    <w:p w14:paraId="4DF5C4FE" w14:textId="66E7BDA9" w:rsidR="00E67A05" w:rsidRDefault="00E67A05" w:rsidP="00A0588E">
      <w:pPr>
        <w:pStyle w:val="Heading1"/>
        <w:spacing w:before="240" w:after="0"/>
      </w:pPr>
      <w:r>
        <w:t>A</w:t>
      </w:r>
      <w:r w:rsidRPr="00B13DB3">
        <w:t>. P</w:t>
      </w:r>
      <w:r w:rsidR="0049068A">
        <w:t>ersonal Statement</w:t>
      </w:r>
    </w:p>
    <w:p w14:paraId="71B6DC84" w14:textId="290FB50D" w:rsidR="00B42AEC" w:rsidRDefault="00657842" w:rsidP="00AA1109">
      <w:r w:rsidRPr="00657842">
        <w:t>I am currently a</w:t>
      </w:r>
      <w:r w:rsidR="00AA1109">
        <w:t xml:space="preserve">n Addiction Psychiatrist for the University of Colorado School of Medicine and the Center for Dependency, Addiction and Rehabilitation (CeDAR).  For the past 9 years, I have served as attending physician for CeDAR’s dual diagnosis treatment center, providing both clinical care to residential patients as well as supervision of our medical student curriculum.  CeDAR provides evidence-based recovery </w:t>
      </w:r>
      <w:r w:rsidR="004D7F84">
        <w:t>care</w:t>
      </w:r>
      <w:r w:rsidR="00AA1109">
        <w:t>, w</w:t>
      </w:r>
      <w:r w:rsidR="00107B96">
        <w:t>ith</w:t>
      </w:r>
      <w:r w:rsidR="00AA1109">
        <w:t xml:space="preserve"> a strong emphasis on Medication-Assisted Treatment (MAT) approaches, the treatment of personality disorders, and the complex medical management of patients with severe alcoholism, including pre- and post- liver transplant cases.</w:t>
      </w:r>
      <w:r w:rsidR="00D63DB6">
        <w:t xml:space="preserve">  In addition to delivering care and providing education, I have helped to build the educational reach of CeDAR, developing hundreds of articles regarding addiction recovery and producing a multi-year educational podcast for our university.</w:t>
      </w:r>
    </w:p>
    <w:p w14:paraId="0E616134" w14:textId="48DAB539" w:rsidR="00AA1109" w:rsidRDefault="00AA1109" w:rsidP="00AA1109"/>
    <w:p w14:paraId="0967216E" w14:textId="3B820E68" w:rsidR="00AA1109" w:rsidRDefault="00495A82" w:rsidP="00AA1109">
      <w:r>
        <w:t xml:space="preserve">Outside of my role at CeDAR, </w:t>
      </w:r>
      <w:r w:rsidR="00AA1109">
        <w:t xml:space="preserve">I manage a private practice in Denver, Colorado, focusing on addiction recovery.  </w:t>
      </w:r>
      <w:r>
        <w:t xml:space="preserve">Treatment services include </w:t>
      </w:r>
      <w:r w:rsidR="00107B96">
        <w:t>the use of Buprenorphine for opioid addiction treatment, integrating psychotherapy with addiction recovery principles and supporting families and couples on the course of addiction recovery.  Through my dual-role career, I have been able to build expertise across the continuum of addiction treatment, including managing patients as they ascend or descend the ladder of treatment services.</w:t>
      </w:r>
    </w:p>
    <w:p w14:paraId="24B89BB9" w14:textId="593ABBE8" w:rsidR="008B1F7D" w:rsidRDefault="008B1F7D" w:rsidP="00AA1109"/>
    <w:p w14:paraId="3D4799DC" w14:textId="73DB82EE" w:rsidR="008B1F7D" w:rsidRDefault="008B1F7D" w:rsidP="00AA1109">
      <w:r>
        <w:t xml:space="preserve">In recent years, I have expanded my scope of practice to include principles of innovation, often using web-based applications and technology.  This has included developing a treatment-augmenting chatbot, an educational addiction recovery curriculum and a research and development startup.  </w:t>
      </w:r>
      <w:r w:rsidR="00495A82">
        <w:t>These endeavors have helped me better understand the disease of addiction and ways to add value to my patients and others seeking help.</w:t>
      </w:r>
    </w:p>
    <w:p w14:paraId="5C4BAB92" w14:textId="7EDB7310" w:rsidR="008B1F7D" w:rsidRPr="00BA65FB" w:rsidRDefault="008B1F7D" w:rsidP="00AA1109"/>
    <w:p w14:paraId="61B17606" w14:textId="77777777" w:rsidR="00FC735F" w:rsidRPr="00FC735F" w:rsidRDefault="00FC735F" w:rsidP="00FC735F"/>
    <w:p w14:paraId="4DF5C500" w14:textId="3D5DD170" w:rsidR="00E67A05" w:rsidRPr="00B13DB3" w:rsidRDefault="00E67A05" w:rsidP="00D1381C">
      <w:pPr>
        <w:pStyle w:val="Heading1"/>
        <w:spacing w:before="0"/>
      </w:pPr>
      <w:r>
        <w:t>B</w:t>
      </w:r>
      <w:r w:rsidR="0049068A">
        <w:t>. Positions and Honors</w:t>
      </w:r>
    </w:p>
    <w:p w14:paraId="4DF5C501" w14:textId="77777777" w:rsidR="00E67A05" w:rsidRPr="00B42C60" w:rsidRDefault="00E67A05" w:rsidP="001A3CE6">
      <w:pPr>
        <w:pStyle w:val="Heading2"/>
        <w:spacing w:before="0"/>
      </w:pPr>
      <w:r w:rsidRPr="00B42C60">
        <w:t>Positions and Employment</w:t>
      </w:r>
    </w:p>
    <w:p w14:paraId="4DF5C502" w14:textId="27BD24A0" w:rsidR="00E67A05" w:rsidRDefault="00AA1109" w:rsidP="0049068A">
      <w:r>
        <w:t>2007</w:t>
      </w:r>
      <w:r w:rsidR="00E67A05">
        <w:t>-</w:t>
      </w:r>
      <w:r>
        <w:t>2011</w:t>
      </w:r>
      <w:r w:rsidR="00E67A05">
        <w:tab/>
      </w:r>
      <w:r w:rsidR="00E67A05">
        <w:tab/>
      </w:r>
      <w:r w:rsidR="00D1381C">
        <w:t xml:space="preserve">Internship and Residency </w:t>
      </w:r>
      <w:r>
        <w:t>(Psychiatry</w:t>
      </w:r>
      <w:r w:rsidR="00D1381C">
        <w:t>)</w:t>
      </w:r>
      <w:r w:rsidR="00E67A05">
        <w:t xml:space="preserve">, </w:t>
      </w:r>
      <w:r w:rsidR="00D1381C">
        <w:t>University of Colorado Health Sciences Center</w:t>
      </w:r>
      <w:r w:rsidR="00E67A05">
        <w:t xml:space="preserve"> </w:t>
      </w:r>
    </w:p>
    <w:p w14:paraId="4DF5C503" w14:textId="3570F5D5" w:rsidR="00E67A05" w:rsidRDefault="00E67A05" w:rsidP="0049068A">
      <w:r>
        <w:t>20</w:t>
      </w:r>
      <w:r w:rsidR="00AA1109">
        <w:t>11</w:t>
      </w:r>
      <w:r>
        <w:t>-20</w:t>
      </w:r>
      <w:r w:rsidR="00AA1109">
        <w:t>12</w:t>
      </w:r>
      <w:r>
        <w:tab/>
      </w:r>
      <w:r>
        <w:tab/>
      </w:r>
      <w:r w:rsidR="00A94D95">
        <w:t>Fellowship (</w:t>
      </w:r>
      <w:r w:rsidR="00AA1109">
        <w:t>Addiction Psychiatry</w:t>
      </w:r>
      <w:r w:rsidR="00A94D95">
        <w:t>)</w:t>
      </w:r>
      <w:r>
        <w:t xml:space="preserve">, </w:t>
      </w:r>
      <w:r w:rsidR="00A94D95" w:rsidRPr="00A94D95">
        <w:t xml:space="preserve">University of Colorado Health Sciences Center </w:t>
      </w:r>
      <w:r>
        <w:t xml:space="preserve"> </w:t>
      </w:r>
    </w:p>
    <w:p w14:paraId="4A7DE691" w14:textId="0BE325F3" w:rsidR="00A94D95" w:rsidRDefault="00A94D95" w:rsidP="0049068A">
      <w:r>
        <w:t>2</w:t>
      </w:r>
      <w:r w:rsidR="00AA1109">
        <w:t>012-2013</w:t>
      </w:r>
      <w:r>
        <w:tab/>
      </w:r>
      <w:r>
        <w:tab/>
      </w:r>
      <w:r w:rsidR="00AA1109">
        <w:t>Senior Clinical Instructor – University of Colorado - CeDAR</w:t>
      </w:r>
    </w:p>
    <w:p w14:paraId="4DF5C504" w14:textId="2D76FEA4" w:rsidR="00E67A05" w:rsidRDefault="00A94D95" w:rsidP="0049068A">
      <w:r>
        <w:t>20</w:t>
      </w:r>
      <w:r w:rsidR="00AA1109">
        <w:t>13-2018</w:t>
      </w:r>
      <w:r w:rsidR="00E67A05">
        <w:tab/>
      </w:r>
      <w:r w:rsidR="00E67A05">
        <w:tab/>
      </w:r>
      <w:r w:rsidR="00AA1109">
        <w:t>Assistant Clinical Professor – University of Colorado – School of Medicine – Dept of Psychiatry</w:t>
      </w:r>
      <w:r w:rsidR="00E67A05">
        <w:t xml:space="preserve">  </w:t>
      </w:r>
    </w:p>
    <w:p w14:paraId="4DF5C505" w14:textId="52A96CA7" w:rsidR="00E67A05" w:rsidRDefault="00AA1109" w:rsidP="0049068A">
      <w:r>
        <w:t>2018-present</w:t>
      </w:r>
      <w:r w:rsidR="00E67A05">
        <w:tab/>
        <w:t>Ass</w:t>
      </w:r>
      <w:r>
        <w:t>ociate Clinical</w:t>
      </w:r>
      <w:r w:rsidR="00E67A05">
        <w:t xml:space="preserve"> Professor</w:t>
      </w:r>
      <w:r>
        <w:t xml:space="preserve"> – University of Colorado – School of Medicine – Dept of Psychiatry</w:t>
      </w:r>
    </w:p>
    <w:p w14:paraId="4DF5C50F" w14:textId="77777777" w:rsidR="00E67A05" w:rsidRPr="00A83312" w:rsidRDefault="00E67A05" w:rsidP="00B42C60">
      <w:pPr>
        <w:pStyle w:val="Heading2"/>
      </w:pPr>
      <w:r w:rsidRPr="00A83312">
        <w:t>Honors</w:t>
      </w:r>
    </w:p>
    <w:p w14:paraId="4827FB5C" w14:textId="11545565" w:rsidR="00A72C16" w:rsidRPr="00107B96" w:rsidRDefault="00107B96" w:rsidP="0049068A">
      <w:r>
        <w:t>2019</w:t>
      </w:r>
      <w:r>
        <w:tab/>
      </w:r>
      <w:r>
        <w:tab/>
      </w:r>
      <w:r>
        <w:tab/>
      </w:r>
      <w:r>
        <w:rPr>
          <w:i/>
          <w:iCs/>
        </w:rPr>
        <w:t>5280</w:t>
      </w:r>
      <w:r>
        <w:t xml:space="preserve"> Top Doctor – Addiction Medicine</w:t>
      </w:r>
    </w:p>
    <w:p w14:paraId="2620904A" w14:textId="17528273" w:rsidR="00A72C16" w:rsidRDefault="00E67A05" w:rsidP="00A72C16">
      <w:pPr>
        <w:pStyle w:val="Heading1"/>
      </w:pPr>
      <w:r w:rsidRPr="00F7284D">
        <w:lastRenderedPageBreak/>
        <w:t>C</w:t>
      </w:r>
      <w:r w:rsidR="00A83312" w:rsidRPr="00F7284D">
        <w:t xml:space="preserve">. </w:t>
      </w:r>
      <w:r w:rsidR="00C01EB5">
        <w:t>Scholarship and Innovation for the Field of Addiction Medicine</w:t>
      </w:r>
    </w:p>
    <w:p w14:paraId="72A4DDA8" w14:textId="77777777" w:rsidR="00C01EB5" w:rsidRPr="00C01EB5" w:rsidRDefault="00C01EB5" w:rsidP="00C01EB5">
      <w:pPr>
        <w:pStyle w:val="Heading1"/>
        <w:numPr>
          <w:ilvl w:val="0"/>
          <w:numId w:val="36"/>
        </w:numPr>
        <w:spacing w:before="120"/>
        <w:rPr>
          <w:b w:val="0"/>
          <w:bCs/>
        </w:rPr>
      </w:pPr>
      <w:r w:rsidRPr="00C01EB5">
        <w:rPr>
          <w:b w:val="0"/>
          <w:bCs/>
        </w:rPr>
        <w:t>Pade P, Fehling P, Collins S, Martin L. “Opioid overdose prevention in a residential care setting: Naloxone education and distribution.” Journal of Substance Abuse. Vol. 38, Iss. 1, 2017</w:t>
      </w:r>
    </w:p>
    <w:p w14:paraId="65E4D8CC" w14:textId="1882502F" w:rsidR="007979E5" w:rsidRDefault="00C01EB5" w:rsidP="00C01EB5">
      <w:pPr>
        <w:pStyle w:val="Heading1"/>
        <w:numPr>
          <w:ilvl w:val="0"/>
          <w:numId w:val="36"/>
        </w:numPr>
        <w:spacing w:before="120"/>
        <w:rPr>
          <w:b w:val="0"/>
          <w:bCs/>
        </w:rPr>
      </w:pPr>
      <w:r w:rsidRPr="00C01EB5">
        <w:rPr>
          <w:b w:val="0"/>
          <w:bCs/>
        </w:rPr>
        <w:t>Ritvo J, Martin L, Fehling P. “Community-Based Treatment.” Textbook of Substance Abuse Treatment -5th Ed. –</w:t>
      </w:r>
      <w:r>
        <w:rPr>
          <w:b w:val="0"/>
          <w:bCs/>
        </w:rPr>
        <w:t xml:space="preserve"> </w:t>
      </w:r>
      <w:r w:rsidRPr="00C01EB5">
        <w:rPr>
          <w:b w:val="0"/>
          <w:bCs/>
        </w:rPr>
        <w:t>Galanter &amp; Kleber 2015</w:t>
      </w:r>
    </w:p>
    <w:p w14:paraId="5A4AC7F4" w14:textId="66741E91" w:rsidR="00C01EB5" w:rsidRDefault="00035747" w:rsidP="00C01EB5">
      <w:pPr>
        <w:pStyle w:val="ListParagraph"/>
        <w:numPr>
          <w:ilvl w:val="0"/>
          <w:numId w:val="36"/>
        </w:numPr>
      </w:pPr>
      <w:hyperlink r:id="rId10" w:history="1">
        <w:r w:rsidR="00C01EB5" w:rsidRPr="004A0D45">
          <w:rPr>
            <w:rStyle w:val="Hyperlink"/>
            <w:i/>
            <w:iCs/>
          </w:rPr>
          <w:t>www.recoveryarc.com</w:t>
        </w:r>
      </w:hyperlink>
      <w:r w:rsidR="00C01EB5">
        <w:t xml:space="preserve"> – Development and management of an addiction resources course for patients and families. </w:t>
      </w:r>
    </w:p>
    <w:p w14:paraId="01017A11" w14:textId="4D57A9C1" w:rsidR="00C01EB5" w:rsidRDefault="00035747" w:rsidP="00C01EB5">
      <w:pPr>
        <w:pStyle w:val="ListParagraph"/>
        <w:numPr>
          <w:ilvl w:val="0"/>
          <w:numId w:val="36"/>
        </w:numPr>
      </w:pPr>
      <w:hyperlink r:id="rId11" w:history="1">
        <w:r w:rsidR="00C01EB5" w:rsidRPr="004A0D45">
          <w:rPr>
            <w:rStyle w:val="Hyperlink"/>
            <w:i/>
            <w:iCs/>
          </w:rPr>
          <w:t>www.rcvrybot.com</w:t>
        </w:r>
      </w:hyperlink>
      <w:r w:rsidR="00C01EB5">
        <w:rPr>
          <w:i/>
          <w:iCs/>
        </w:rPr>
        <w:t xml:space="preserve"> - Doppel </w:t>
      </w:r>
      <w:r w:rsidR="00C01EB5">
        <w:t xml:space="preserve">– Coding and design of a wellness chatbot utilizing the </w:t>
      </w:r>
      <w:r w:rsidR="00C01EB5" w:rsidRPr="00C01EB5">
        <w:rPr>
          <w:i/>
          <w:iCs/>
        </w:rPr>
        <w:t>Facebook</w:t>
      </w:r>
      <w:r w:rsidR="00C01EB5">
        <w:t xml:space="preserve"> social media platform.  </w:t>
      </w:r>
    </w:p>
    <w:p w14:paraId="37183A04" w14:textId="241450FC" w:rsidR="00C01EB5" w:rsidRDefault="00C01EB5" w:rsidP="00C01EB5">
      <w:pPr>
        <w:pStyle w:val="ListParagraph"/>
        <w:numPr>
          <w:ilvl w:val="0"/>
          <w:numId w:val="36"/>
        </w:numPr>
      </w:pPr>
      <w:r>
        <w:t>“Through the Trees – The CeDAR Addiction Treatment Podcast” – 2</w:t>
      </w:r>
      <w:r w:rsidR="008B1F7D">
        <w:t>3</w:t>
      </w:r>
      <w:r>
        <w:t xml:space="preserve"> episode series featuring clinicians from the University of Colorado discussing the disease of addiction and treatment. </w:t>
      </w:r>
      <w:r>
        <w:rPr>
          <w:i/>
          <w:iCs/>
        </w:rPr>
        <w:t>Available on iTunes.</w:t>
      </w:r>
    </w:p>
    <w:p w14:paraId="2E67D8C7" w14:textId="6504059F" w:rsidR="00C01EB5" w:rsidRDefault="008B1F7D" w:rsidP="00C01EB5">
      <w:pPr>
        <w:pStyle w:val="ListParagraph"/>
        <w:numPr>
          <w:ilvl w:val="0"/>
          <w:numId w:val="36"/>
        </w:numPr>
      </w:pPr>
      <w:r>
        <w:t xml:space="preserve">Delver Pharmaceuticals, LLC – Research and development startup seeking to advance novel drugs for addiction treatment purposes.   </w:t>
      </w:r>
      <w:hyperlink r:id="rId12" w:history="1">
        <w:r w:rsidRPr="004A0D45">
          <w:rPr>
            <w:rStyle w:val="Hyperlink"/>
          </w:rPr>
          <w:t>www.delverpharma.com</w:t>
        </w:r>
      </w:hyperlink>
      <w:r>
        <w:t xml:space="preserve">  </w:t>
      </w:r>
    </w:p>
    <w:p w14:paraId="66589155" w14:textId="44E67C1A" w:rsidR="00BC75DE" w:rsidRDefault="00BC75DE" w:rsidP="00BC75DE"/>
    <w:p w14:paraId="5933CC2F" w14:textId="575B3958" w:rsidR="00BC75DE" w:rsidRDefault="00BC75DE" w:rsidP="00BC75DE">
      <w:pPr>
        <w:rPr>
          <w:b/>
          <w:bCs/>
        </w:rPr>
      </w:pPr>
      <w:r>
        <w:rPr>
          <w:b/>
          <w:bCs/>
        </w:rPr>
        <w:t>D. Research and Support</w:t>
      </w:r>
    </w:p>
    <w:p w14:paraId="61B3DBCE" w14:textId="4C044AD2" w:rsidR="00BC75DE" w:rsidRDefault="00BC75DE" w:rsidP="00BC75DE">
      <w:pPr>
        <w:rPr>
          <w:b/>
          <w:bCs/>
        </w:rPr>
      </w:pPr>
    </w:p>
    <w:p w14:paraId="5BB74416" w14:textId="2D2DB590" w:rsidR="00BC75DE" w:rsidRDefault="00BC75DE" w:rsidP="00BC75DE">
      <w:r>
        <w:t>My research collaboration is through the University of Colorado School of Medicine – Division of Substance Dependence.  This has included the following projects:</w:t>
      </w:r>
    </w:p>
    <w:p w14:paraId="4D9B0F4E" w14:textId="50A713CD" w:rsidR="00BC75DE" w:rsidRDefault="00BC75DE" w:rsidP="00BC75DE"/>
    <w:p w14:paraId="184B029A" w14:textId="7C934518" w:rsidR="00BC75DE" w:rsidRDefault="00BC75DE" w:rsidP="00BC75DE">
      <w:pPr>
        <w:pStyle w:val="ListParagraph"/>
        <w:numPr>
          <w:ilvl w:val="0"/>
          <w:numId w:val="37"/>
        </w:numPr>
      </w:pPr>
      <w:r>
        <w:t xml:space="preserve">Dialectical behavioral therapy for the treatment of substance use disorders in an outpatient methadone treatment program. </w:t>
      </w:r>
      <w:r>
        <w:t xml:space="preserve"> </w:t>
      </w:r>
      <w:r>
        <w:t>2011</w:t>
      </w:r>
      <w:r>
        <w:t>.</w:t>
      </w:r>
    </w:p>
    <w:p w14:paraId="71445D3C" w14:textId="37E63067" w:rsidR="00BC75DE" w:rsidRDefault="00BC75DE" w:rsidP="00BC75DE">
      <w:pPr>
        <w:pStyle w:val="ListParagraph"/>
        <w:numPr>
          <w:ilvl w:val="0"/>
          <w:numId w:val="37"/>
        </w:numPr>
      </w:pPr>
      <w:r>
        <w:t>Overdose-Education / Naloxone Distribution (OEND) in a residential addiction treatment setting. 201</w:t>
      </w:r>
      <w:r w:rsidR="00C71F51">
        <w:t>4</w:t>
      </w:r>
      <w:r>
        <w:t>-201</w:t>
      </w:r>
      <w:r w:rsidR="00C71F51">
        <w:t>7</w:t>
      </w:r>
      <w:r>
        <w:t>.</w:t>
      </w:r>
    </w:p>
    <w:p w14:paraId="34AF91F7" w14:textId="59EDF132" w:rsidR="00BC75DE" w:rsidRDefault="00BC75DE" w:rsidP="00BC75DE">
      <w:pPr>
        <w:pStyle w:val="ListParagraph"/>
        <w:numPr>
          <w:ilvl w:val="0"/>
          <w:numId w:val="37"/>
        </w:numPr>
      </w:pPr>
      <w:r>
        <w:t>Small-rodent preclinical benzodiazepine research – GABA partial agonist L838,417 and cross-tolerance with diazepam. 2018-2020.</w:t>
      </w:r>
    </w:p>
    <w:p w14:paraId="71EC38BD" w14:textId="28D22F4B" w:rsidR="00BC75DE" w:rsidRDefault="00BC75DE" w:rsidP="00BC75DE">
      <w:pPr>
        <w:pStyle w:val="ListParagraph"/>
        <w:numPr>
          <w:ilvl w:val="0"/>
          <w:numId w:val="37"/>
        </w:numPr>
      </w:pPr>
      <w:r>
        <w:t>Micro-dosing naltrexone for buprenorphine discontinuation – case reviews in a residential addiction treatment setting. 2020-2021.</w:t>
      </w:r>
    </w:p>
    <w:p w14:paraId="65104441" w14:textId="77777777" w:rsidR="00D71318" w:rsidRPr="00D71318" w:rsidRDefault="00D71318" w:rsidP="00547AC9">
      <w:pPr>
        <w:rPr>
          <w:b/>
          <w:u w:val="single"/>
        </w:rPr>
      </w:pPr>
    </w:p>
    <w:sectPr w:rsidR="00D71318" w:rsidRPr="00D71318" w:rsidSect="00DF76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50EE" w14:textId="77777777" w:rsidR="00035747" w:rsidRDefault="00035747">
      <w:r>
        <w:separator/>
      </w:r>
    </w:p>
  </w:endnote>
  <w:endnote w:type="continuationSeparator" w:id="0">
    <w:p w14:paraId="3749C26B" w14:textId="77777777" w:rsidR="00035747" w:rsidRDefault="000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AC58" w14:textId="77777777" w:rsidR="00E127A1" w:rsidRDefault="00E127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C554" w14:textId="7ED08294" w:rsidR="003C2647" w:rsidRPr="00321A19" w:rsidRDefault="003C2647" w:rsidP="00321A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4A0F" w14:textId="77777777" w:rsidR="00E127A1" w:rsidRDefault="00E12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C04E" w14:textId="77777777" w:rsidR="00035747" w:rsidRDefault="00035747">
      <w:r>
        <w:separator/>
      </w:r>
    </w:p>
  </w:footnote>
  <w:footnote w:type="continuationSeparator" w:id="0">
    <w:p w14:paraId="37EF8E20" w14:textId="77777777" w:rsidR="00035747" w:rsidRDefault="0003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64A3" w14:textId="77777777" w:rsidR="00E127A1" w:rsidRDefault="00E1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1406C73F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20D2" w14:textId="77777777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10FB6"/>
    <w:multiLevelType w:val="hybridMultilevel"/>
    <w:tmpl w:val="CC7678B6"/>
    <w:lvl w:ilvl="0" w:tplc="4F48C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86E85"/>
    <w:multiLevelType w:val="hybridMultilevel"/>
    <w:tmpl w:val="B3AEB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52E36"/>
    <w:multiLevelType w:val="hybridMultilevel"/>
    <w:tmpl w:val="CC7678B6"/>
    <w:lvl w:ilvl="0" w:tplc="4F48C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1A57F0"/>
    <w:multiLevelType w:val="hybridMultilevel"/>
    <w:tmpl w:val="E0B4EC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CE7E55"/>
    <w:multiLevelType w:val="hybridMultilevel"/>
    <w:tmpl w:val="CC7678B6"/>
    <w:lvl w:ilvl="0" w:tplc="4F48C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4F06C1D"/>
    <w:multiLevelType w:val="hybridMultilevel"/>
    <w:tmpl w:val="BBD69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74F0B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421C77"/>
    <w:multiLevelType w:val="hybridMultilevel"/>
    <w:tmpl w:val="73C6E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3C4"/>
    <w:multiLevelType w:val="hybridMultilevel"/>
    <w:tmpl w:val="9EB05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7DA"/>
    <w:multiLevelType w:val="hybridMultilevel"/>
    <w:tmpl w:val="D384E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475E2"/>
    <w:multiLevelType w:val="hybridMultilevel"/>
    <w:tmpl w:val="591277AC"/>
    <w:lvl w:ilvl="0" w:tplc="435C7B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70539"/>
    <w:multiLevelType w:val="multilevel"/>
    <w:tmpl w:val="FA16A21E"/>
    <w:lvl w:ilvl="0">
      <w:start w:val="200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"/>
        </w:tabs>
        <w:ind w:left="36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5" w15:restartNumberingAfterBreak="0">
    <w:nsid w:val="421017B4"/>
    <w:multiLevelType w:val="multilevel"/>
    <w:tmpl w:val="0DF4BB9E"/>
    <w:lvl w:ilvl="0">
      <w:start w:val="201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E7E0B58"/>
    <w:multiLevelType w:val="hybridMultilevel"/>
    <w:tmpl w:val="DCC6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9568D"/>
    <w:multiLevelType w:val="hybridMultilevel"/>
    <w:tmpl w:val="885A4EB4"/>
    <w:lvl w:ilvl="0" w:tplc="2BCEFFC4">
      <w:start w:val="2017"/>
      <w:numFmt w:val="decimal"/>
      <w:lvlText w:val="%1-"/>
      <w:lvlJc w:val="left"/>
      <w:pPr>
        <w:ind w:left="920" w:hanging="5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567F5"/>
    <w:multiLevelType w:val="hybridMultilevel"/>
    <w:tmpl w:val="CC7678B6"/>
    <w:lvl w:ilvl="0" w:tplc="4F48C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358B4"/>
    <w:multiLevelType w:val="hybridMultilevel"/>
    <w:tmpl w:val="03C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738E"/>
    <w:multiLevelType w:val="hybridMultilevel"/>
    <w:tmpl w:val="36DE5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CC77A2">
      <w:start w:val="1"/>
      <w:numFmt w:val="bullet"/>
      <w:lvlText w:val=""/>
      <w:lvlJc w:val="left"/>
      <w:pPr>
        <w:tabs>
          <w:tab w:val="num" w:pos="792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7"/>
  </w:num>
  <w:num w:numId="13">
    <w:abstractNumId w:val="16"/>
  </w:num>
  <w:num w:numId="14">
    <w:abstractNumId w:val="35"/>
  </w:num>
  <w:num w:numId="15">
    <w:abstractNumId w:val="32"/>
  </w:num>
  <w:num w:numId="16">
    <w:abstractNumId w:val="34"/>
  </w:num>
  <w:num w:numId="17">
    <w:abstractNumId w:val="10"/>
  </w:num>
  <w:num w:numId="18">
    <w:abstractNumId w:val="22"/>
  </w:num>
  <w:num w:numId="19">
    <w:abstractNumId w:val="18"/>
  </w:num>
  <w:num w:numId="20">
    <w:abstractNumId w:val="26"/>
  </w:num>
  <w:num w:numId="21">
    <w:abstractNumId w:val="17"/>
  </w:num>
  <w:num w:numId="22">
    <w:abstractNumId w:val="24"/>
  </w:num>
  <w:num w:numId="23">
    <w:abstractNumId w:val="20"/>
  </w:num>
  <w:num w:numId="24">
    <w:abstractNumId w:val="11"/>
  </w:num>
  <w:num w:numId="25">
    <w:abstractNumId w:val="15"/>
  </w:num>
  <w:num w:numId="26">
    <w:abstractNumId w:val="13"/>
  </w:num>
  <w:num w:numId="27">
    <w:abstractNumId w:val="30"/>
  </w:num>
  <w:num w:numId="28">
    <w:abstractNumId w:val="23"/>
  </w:num>
  <w:num w:numId="29">
    <w:abstractNumId w:val="19"/>
  </w:num>
  <w:num w:numId="30">
    <w:abstractNumId w:val="12"/>
  </w:num>
  <w:num w:numId="31">
    <w:abstractNumId w:val="21"/>
  </w:num>
  <w:num w:numId="32">
    <w:abstractNumId w:val="14"/>
  </w:num>
  <w:num w:numId="33">
    <w:abstractNumId w:val="33"/>
  </w:num>
  <w:num w:numId="34">
    <w:abstractNumId w:val="25"/>
  </w:num>
  <w:num w:numId="35">
    <w:abstractNumId w:val="29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35747"/>
    <w:rsid w:val="00045062"/>
    <w:rsid w:val="000464BA"/>
    <w:rsid w:val="00060449"/>
    <w:rsid w:val="00067621"/>
    <w:rsid w:val="00107B96"/>
    <w:rsid w:val="00122EB3"/>
    <w:rsid w:val="00132CA6"/>
    <w:rsid w:val="0014571A"/>
    <w:rsid w:val="00170D87"/>
    <w:rsid w:val="00177D49"/>
    <w:rsid w:val="00191C41"/>
    <w:rsid w:val="00191FAF"/>
    <w:rsid w:val="001A3CE6"/>
    <w:rsid w:val="00212795"/>
    <w:rsid w:val="002339D1"/>
    <w:rsid w:val="00240E97"/>
    <w:rsid w:val="00241711"/>
    <w:rsid w:val="0028051C"/>
    <w:rsid w:val="0028571A"/>
    <w:rsid w:val="002A1AD9"/>
    <w:rsid w:val="002A2823"/>
    <w:rsid w:val="002A3CF4"/>
    <w:rsid w:val="002D7520"/>
    <w:rsid w:val="002E5125"/>
    <w:rsid w:val="00321A19"/>
    <w:rsid w:val="00326A76"/>
    <w:rsid w:val="0035045F"/>
    <w:rsid w:val="00356935"/>
    <w:rsid w:val="0037667F"/>
    <w:rsid w:val="00382AB6"/>
    <w:rsid w:val="00383712"/>
    <w:rsid w:val="003A769E"/>
    <w:rsid w:val="003C2647"/>
    <w:rsid w:val="003C62D6"/>
    <w:rsid w:val="003D2399"/>
    <w:rsid w:val="003E1568"/>
    <w:rsid w:val="003E3825"/>
    <w:rsid w:val="003E5FE6"/>
    <w:rsid w:val="003F6A45"/>
    <w:rsid w:val="00432346"/>
    <w:rsid w:val="00447F3A"/>
    <w:rsid w:val="00457EA8"/>
    <w:rsid w:val="00471720"/>
    <w:rsid w:val="004759D9"/>
    <w:rsid w:val="0049068A"/>
    <w:rsid w:val="00495A82"/>
    <w:rsid w:val="004A3FC8"/>
    <w:rsid w:val="004D7F84"/>
    <w:rsid w:val="004F4692"/>
    <w:rsid w:val="00503A1D"/>
    <w:rsid w:val="00503B57"/>
    <w:rsid w:val="005139D8"/>
    <w:rsid w:val="005145BB"/>
    <w:rsid w:val="00517BFD"/>
    <w:rsid w:val="0054471F"/>
    <w:rsid w:val="00547AC9"/>
    <w:rsid w:val="005516CB"/>
    <w:rsid w:val="00562B90"/>
    <w:rsid w:val="00580DD3"/>
    <w:rsid w:val="00592740"/>
    <w:rsid w:val="005933CA"/>
    <w:rsid w:val="005C2BDD"/>
    <w:rsid w:val="005C47A8"/>
    <w:rsid w:val="005C5696"/>
    <w:rsid w:val="005D4C2B"/>
    <w:rsid w:val="005E406E"/>
    <w:rsid w:val="005F5F51"/>
    <w:rsid w:val="00601C69"/>
    <w:rsid w:val="00610052"/>
    <w:rsid w:val="00616BCC"/>
    <w:rsid w:val="00624261"/>
    <w:rsid w:val="00641258"/>
    <w:rsid w:val="00646AF9"/>
    <w:rsid w:val="0065015C"/>
    <w:rsid w:val="00650611"/>
    <w:rsid w:val="00657842"/>
    <w:rsid w:val="006609B6"/>
    <w:rsid w:val="0068699D"/>
    <w:rsid w:val="006A353C"/>
    <w:rsid w:val="006A56FC"/>
    <w:rsid w:val="006B2D1C"/>
    <w:rsid w:val="006C1E1F"/>
    <w:rsid w:val="006D43D5"/>
    <w:rsid w:val="00704B5D"/>
    <w:rsid w:val="007050F5"/>
    <w:rsid w:val="0071140F"/>
    <w:rsid w:val="00722C8F"/>
    <w:rsid w:val="007555C2"/>
    <w:rsid w:val="007700FF"/>
    <w:rsid w:val="007759AF"/>
    <w:rsid w:val="00781234"/>
    <w:rsid w:val="00795466"/>
    <w:rsid w:val="007979E5"/>
    <w:rsid w:val="007B7AF3"/>
    <w:rsid w:val="008073EB"/>
    <w:rsid w:val="00812185"/>
    <w:rsid w:val="00817055"/>
    <w:rsid w:val="00817E1F"/>
    <w:rsid w:val="00843027"/>
    <w:rsid w:val="00874EBC"/>
    <w:rsid w:val="008B1F7D"/>
    <w:rsid w:val="009054EA"/>
    <w:rsid w:val="009211D3"/>
    <w:rsid w:val="00934124"/>
    <w:rsid w:val="00952A27"/>
    <w:rsid w:val="00954C4A"/>
    <w:rsid w:val="00976A20"/>
    <w:rsid w:val="009D7E97"/>
    <w:rsid w:val="009E2A8A"/>
    <w:rsid w:val="009E52CA"/>
    <w:rsid w:val="009F72E5"/>
    <w:rsid w:val="00A02F5D"/>
    <w:rsid w:val="00A04942"/>
    <w:rsid w:val="00A04B52"/>
    <w:rsid w:val="00A0588E"/>
    <w:rsid w:val="00A1469B"/>
    <w:rsid w:val="00A14EF5"/>
    <w:rsid w:val="00A26D0F"/>
    <w:rsid w:val="00A42D9B"/>
    <w:rsid w:val="00A72C16"/>
    <w:rsid w:val="00A7514C"/>
    <w:rsid w:val="00A8122C"/>
    <w:rsid w:val="00A83312"/>
    <w:rsid w:val="00A91347"/>
    <w:rsid w:val="00A93453"/>
    <w:rsid w:val="00A94D95"/>
    <w:rsid w:val="00AA1109"/>
    <w:rsid w:val="00AE41C4"/>
    <w:rsid w:val="00AE686E"/>
    <w:rsid w:val="00B07FE7"/>
    <w:rsid w:val="00B343DD"/>
    <w:rsid w:val="00B42AEC"/>
    <w:rsid w:val="00B42C60"/>
    <w:rsid w:val="00B475F2"/>
    <w:rsid w:val="00B929F5"/>
    <w:rsid w:val="00BA65FB"/>
    <w:rsid w:val="00BC75DE"/>
    <w:rsid w:val="00BF1FBE"/>
    <w:rsid w:val="00C00F42"/>
    <w:rsid w:val="00C01EB5"/>
    <w:rsid w:val="00C05C55"/>
    <w:rsid w:val="00C076C6"/>
    <w:rsid w:val="00C137DA"/>
    <w:rsid w:val="00C3113F"/>
    <w:rsid w:val="00C33E7D"/>
    <w:rsid w:val="00C4536F"/>
    <w:rsid w:val="00C46ADA"/>
    <w:rsid w:val="00C4739B"/>
    <w:rsid w:val="00C56C04"/>
    <w:rsid w:val="00C71F51"/>
    <w:rsid w:val="00C85025"/>
    <w:rsid w:val="00C918BD"/>
    <w:rsid w:val="00CA680A"/>
    <w:rsid w:val="00CD321E"/>
    <w:rsid w:val="00CE0951"/>
    <w:rsid w:val="00CF68A2"/>
    <w:rsid w:val="00D1381C"/>
    <w:rsid w:val="00D40E0D"/>
    <w:rsid w:val="00D42A51"/>
    <w:rsid w:val="00D51DC4"/>
    <w:rsid w:val="00D63DB6"/>
    <w:rsid w:val="00D679E5"/>
    <w:rsid w:val="00D71318"/>
    <w:rsid w:val="00D74391"/>
    <w:rsid w:val="00D825A1"/>
    <w:rsid w:val="00D83360"/>
    <w:rsid w:val="00DB7B85"/>
    <w:rsid w:val="00DD31B4"/>
    <w:rsid w:val="00DE3053"/>
    <w:rsid w:val="00DF0A98"/>
    <w:rsid w:val="00DF7645"/>
    <w:rsid w:val="00E07CF5"/>
    <w:rsid w:val="00E127A1"/>
    <w:rsid w:val="00E355C2"/>
    <w:rsid w:val="00E37E57"/>
    <w:rsid w:val="00E40A3D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36D4"/>
    <w:rsid w:val="00F262AB"/>
    <w:rsid w:val="00F7284D"/>
    <w:rsid w:val="00FA00C6"/>
    <w:rsid w:val="00FA7E0E"/>
    <w:rsid w:val="00FC0F46"/>
    <w:rsid w:val="00FC735F"/>
    <w:rsid w:val="00FD4857"/>
    <w:rsid w:val="00FD5114"/>
    <w:rsid w:val="00FE41C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D2B110D5-080F-472E-99CF-887A9EB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D825A1"/>
    <w:pPr>
      <w:outlineLvl w:val="0"/>
    </w:pPr>
  </w:style>
  <w:style w:type="paragraph" w:styleId="Heading2">
    <w:name w:val="heading 2"/>
    <w:basedOn w:val="Subtitle2"/>
    <w:next w:val="Normal"/>
    <w:qFormat/>
    <w:rsid w:val="00B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rsid w:val="003E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240E97"/>
    <w:pPr>
      <w:pBdr>
        <w:top w:val="single" w:sz="4" w:space="1" w:color="auto"/>
      </w:pBdr>
      <w:jc w:val="center"/>
      <w:outlineLvl w:val="0"/>
    </w:pPr>
    <w:rPr>
      <w:rFonts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A72C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2C16"/>
    <w:rPr>
      <w:rFonts w:ascii="Arial" w:hAnsi="Arial"/>
      <w:sz w:val="22"/>
      <w:szCs w:val="24"/>
    </w:rPr>
  </w:style>
  <w:style w:type="character" w:customStyle="1" w:styleId="src1">
    <w:name w:val="src1"/>
    <w:rsid w:val="0035693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356935"/>
  </w:style>
  <w:style w:type="character" w:customStyle="1" w:styleId="hp">
    <w:name w:val="hp"/>
    <w:basedOn w:val="DefaultParagraphFont"/>
    <w:rsid w:val="00641258"/>
  </w:style>
  <w:style w:type="character" w:styleId="UnresolvedMention">
    <w:name w:val="Unresolved Mention"/>
    <w:basedOn w:val="DefaultParagraphFont"/>
    <w:uiPriority w:val="99"/>
    <w:semiHidden/>
    <w:unhideWhenUsed/>
    <w:rsid w:val="00C0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verpharm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vrybot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recoveryarc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
12/4/2014 Brian updated formatting to client's selection of everything as Arial 11</Test_x0020_Comment>
    <OMB_x0020_No_x002e_ xmlns="97b54082-1e85-426d-afc6-16ad99d216c1">0925-0001/0002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76789-5E08-4A42-9609-71BEDAC08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4793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Patrick Fehling</cp:lastModifiedBy>
  <cp:revision>9</cp:revision>
  <cp:lastPrinted>2019-04-01T17:03:00Z</cp:lastPrinted>
  <dcterms:created xsi:type="dcterms:W3CDTF">2020-06-23T17:53:00Z</dcterms:created>
  <dcterms:modified xsi:type="dcterms:W3CDTF">2021-01-20T16:26:00Z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